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46A6AB28"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9054E7">
        <w:rPr>
          <w:rFonts w:ascii="Arial" w:eastAsia="SimSun" w:hAnsi="Arial" w:cs="Times New Roman"/>
          <w:b/>
          <w:color w:val="auto"/>
          <w:sz w:val="24"/>
          <w:szCs w:val="20"/>
          <w:lang w:eastAsia="en-US"/>
        </w:rPr>
        <w:t>Discussion on IMS data channel applications</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4EBA8C61"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Agenda Item:</w:t>
      </w:r>
      <w:r w:rsidRPr="00B10383">
        <w:rPr>
          <w:rFonts w:ascii="Arial" w:eastAsia="SimSun" w:hAnsi="Arial" w:cs="Times New Roman"/>
          <w:b/>
          <w:color w:val="auto"/>
          <w:sz w:val="24"/>
          <w:szCs w:val="20"/>
          <w:lang w:eastAsia="en-US"/>
        </w:rPr>
        <w:tab/>
      </w:r>
      <w:r w:rsidR="00A20867" w:rsidRPr="00B37833">
        <w:rPr>
          <w:rFonts w:ascii="Arial" w:eastAsia="SimSun" w:hAnsi="Arial" w:cs="Times New Roman"/>
          <w:b/>
          <w:color w:val="auto"/>
          <w:sz w:val="24"/>
          <w:szCs w:val="20"/>
          <w:lang w:eastAsia="en-US"/>
        </w:rPr>
        <w:t>10.6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hint="eastAsia"/>
          <w:b/>
          <w:sz w:val="24"/>
          <w:szCs w:val="21"/>
        </w:rPr>
        <w:t>Introduction</w:t>
      </w:r>
    </w:p>
    <w:p w14:paraId="0D83AFED" w14:textId="0E1D5797" w:rsidR="00293604" w:rsidRPr="005F6896" w:rsidRDefault="00293604" w:rsidP="0013463B">
      <w:pPr>
        <w:jc w:val="both"/>
        <w:rPr>
          <w:rFonts w:cstheme="minorHAnsi"/>
        </w:rPr>
      </w:pPr>
      <w:r>
        <w:t xml:space="preserve">This contribution </w:t>
      </w:r>
      <w:r w:rsidR="009C49B1">
        <w:t>addresses some issues on IMS data channel applications and proposes a way forward to resolve raised issues.</w:t>
      </w:r>
    </w:p>
    <w:p w14:paraId="23F89337" w14:textId="697B8199" w:rsidR="009C49B1" w:rsidRDefault="009C49B1"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hint="eastAsia"/>
          <w:b/>
          <w:sz w:val="24"/>
          <w:szCs w:val="21"/>
        </w:rPr>
        <w:t>Background</w:t>
      </w:r>
    </w:p>
    <w:p w14:paraId="4227B08F" w14:textId="516CF080" w:rsidR="009C49B1" w:rsidRDefault="00D60079" w:rsidP="0013463B">
      <w:pPr>
        <w:jc w:val="both"/>
      </w:pPr>
      <w:r>
        <w:t xml:space="preserve">The specification on how UE can retrieve a data channel application is given in clause 6.2.10 of TS 26.114 </w:t>
      </w:r>
      <w:r w:rsidR="00567290">
        <w:t xml:space="preserve">[1] </w:t>
      </w:r>
      <w:r>
        <w:t>as follows:</w:t>
      </w:r>
    </w:p>
    <w:tbl>
      <w:tblPr>
        <w:tblStyle w:val="ad"/>
        <w:tblW w:w="0" w:type="auto"/>
        <w:tblLook w:val="04A0" w:firstRow="1" w:lastRow="0" w:firstColumn="1" w:lastColumn="0" w:noHBand="0" w:noVBand="1"/>
      </w:tblPr>
      <w:tblGrid>
        <w:gridCol w:w="9350"/>
      </w:tblGrid>
      <w:tr w:rsidR="00D60079" w14:paraId="085CAC8E" w14:textId="77777777" w:rsidTr="00D60079">
        <w:tc>
          <w:tcPr>
            <w:tcW w:w="9350" w:type="dxa"/>
          </w:tcPr>
          <w:p w14:paraId="5525F023" w14:textId="5E5B9925" w:rsidR="00D60079" w:rsidRDefault="00D60079" w:rsidP="00D60079">
            <w:pPr>
              <w:spacing w:after="180"/>
              <w:rPr>
                <w:rFonts w:ascii="Times New Roman" w:eastAsia="맑은 고딕" w:hAnsi="Times New Roman" w:cs="Times New Roman"/>
                <w:sz w:val="20"/>
                <w:szCs w:val="20"/>
                <w:lang w:eastAsia="en-US"/>
              </w:rPr>
            </w:pPr>
            <w:r w:rsidRPr="00D60079">
              <w:rPr>
                <w:rFonts w:ascii="Times New Roman" w:eastAsia="맑은 고딕" w:hAnsi="Times New Roman" w:cs="Times New Roman"/>
                <w:sz w:val="20"/>
                <w:szCs w:val="20"/>
                <w:lang w:eastAsia="en-US"/>
              </w:rP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2D1BE46D" w14:textId="77777777" w:rsidR="007F4FC4" w:rsidRDefault="007F4FC4" w:rsidP="00D60079">
            <w:pPr>
              <w:spacing w:after="180"/>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eastAsia="en-US"/>
              </w:rPr>
              <w:t>……</w:t>
            </w:r>
          </w:p>
          <w:p w14:paraId="08D93DB3" w14:textId="77777777" w:rsidR="007F4FC4" w:rsidRDefault="007F4FC4" w:rsidP="007F4FC4">
            <w:pPr>
              <w:spacing w:after="180"/>
              <w:rPr>
                <w:rFonts w:ascii="Times New Roman" w:eastAsia="맑은 고딕" w:hAnsi="Times New Roman" w:cs="Times New Roman"/>
                <w:sz w:val="20"/>
                <w:szCs w:val="20"/>
                <w:lang w:eastAsia="en-US"/>
              </w:rPr>
            </w:pPr>
            <w:r w:rsidRPr="007F4FC4">
              <w:rPr>
                <w:rFonts w:ascii="Times New Roman" w:eastAsia="맑은 고딕" w:hAnsi="Times New Roman" w:cs="Times New Roman"/>
                <w:sz w:val="20"/>
                <w:szCs w:val="20"/>
                <w:lang w:eastAsia="en-US"/>
              </w:rPr>
              <w:t>The data channel application sent in a bootstrap data channel may be updated at any time, automatically or interactively, using normal HTTP procedures.</w:t>
            </w:r>
          </w:p>
          <w:p w14:paraId="0EA3CD56" w14:textId="77777777" w:rsidR="004E4A6F" w:rsidRDefault="004E4A6F" w:rsidP="007F4FC4">
            <w:pPr>
              <w:spacing w:after="180"/>
              <w:rPr>
                <w:rFonts w:ascii="Times New Roman" w:eastAsia="맑은 고딕" w:hAnsi="Times New Roman" w:cs="Times New Roman"/>
                <w:sz w:val="20"/>
                <w:szCs w:val="20"/>
                <w:lang w:eastAsia="en-US"/>
              </w:rPr>
            </w:pPr>
            <w:r>
              <w:rPr>
                <w:rFonts w:ascii="Times New Roman" w:eastAsia="맑은 고딕" w:hAnsi="Times New Roman" w:cs="Times New Roman"/>
                <w:sz w:val="20"/>
                <w:szCs w:val="20"/>
                <w:lang w:eastAsia="en-US"/>
              </w:rPr>
              <w:t>……</w:t>
            </w:r>
          </w:p>
          <w:p w14:paraId="7AE39875" w14:textId="0340D8BD" w:rsidR="004E4A6F" w:rsidRPr="004E4A6F" w:rsidRDefault="004E4A6F" w:rsidP="004E4A6F">
            <w:pPr>
              <w:spacing w:after="180"/>
            </w:pPr>
            <w:r w:rsidRPr="004E4A6F">
              <w:rPr>
                <w:rFonts w:ascii="Times New Roman" w:eastAsia="맑은 고딕" w:hAnsi="Times New Roman" w:cs="Times New Roman"/>
                <w:sz w:val="20"/>
                <w:szCs w:val="20"/>
                <w:lang w:eastAsia="en-US"/>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tc>
      </w:tr>
    </w:tbl>
    <w:p w14:paraId="40FA8693" w14:textId="77777777" w:rsidR="007F4FC4" w:rsidRDefault="007F4FC4" w:rsidP="000E352E"/>
    <w:p w14:paraId="28AF7B61" w14:textId="225D5683" w:rsidR="00A31D50" w:rsidRDefault="00D60079" w:rsidP="0013463B">
      <w:pPr>
        <w:jc w:val="both"/>
      </w:pPr>
      <w:r>
        <w:rPr>
          <w:rFonts w:hint="eastAsia"/>
        </w:rPr>
        <w:t xml:space="preserve">Based on the above text, we can </w:t>
      </w:r>
      <w:r w:rsidR="000E352E">
        <w:t xml:space="preserve">consider a </w:t>
      </w:r>
      <w:r w:rsidR="007F4FC4">
        <w:t>"</w:t>
      </w:r>
      <w:r w:rsidR="000E352E">
        <w:t>bootstrap data channel</w:t>
      </w:r>
      <w:r w:rsidR="007F4FC4">
        <w:t>"</w:t>
      </w:r>
      <w:r w:rsidR="000E352E">
        <w:t xml:space="preserve"> as a </w:t>
      </w:r>
      <w:r w:rsidR="007F4FC4">
        <w:t>communication path through which all of the HTTP messages flow including requests and responses for resources associated with a "data channel application</w:t>
      </w:r>
      <w:r w:rsidR="00A31D50">
        <w:t>.</w:t>
      </w:r>
      <w:r w:rsidR="007F4FC4">
        <w:t>"</w:t>
      </w:r>
      <w:r w:rsidR="004E4A6F">
        <w:t xml:space="preserve"> </w:t>
      </w:r>
      <w:r w:rsidR="00A31D50">
        <w:t xml:space="preserve">It also says that different data channel applications can be retrieved from different bootstrap data channels. </w:t>
      </w:r>
      <w:r w:rsidR="001473BF">
        <w:t>However</w:t>
      </w:r>
      <w:r w:rsidR="004E4A6F">
        <w:t xml:space="preserve"> it is not clear how a DCMTSI client in terminal and/or a Data channel server can map a data channel application and its bootstrap data channel</w:t>
      </w:r>
      <w:r w:rsidR="00A31D50">
        <w:t xml:space="preserve"> as the "authority" (host) part of the URL for a data channel application is not defined. Furthermore, setting the value of the "Host" HTTP header as the empty value may violate the following statement in clause 4.2.1 of IETF RFC 9110 [</w:t>
      </w:r>
      <w:r w:rsidR="00567290">
        <w:t>2</w:t>
      </w:r>
      <w:r w:rsidR="00A31D50">
        <w:t>]:</w:t>
      </w:r>
    </w:p>
    <w:p w14:paraId="380B7B07" w14:textId="02B46A38" w:rsidR="000E352E" w:rsidRPr="00567618" w:rsidRDefault="00A31D50" w:rsidP="00A31D50">
      <w:pPr>
        <w:ind w:left="720"/>
      </w:pPr>
      <w:r>
        <w:t xml:space="preserve">“A Sender </w:t>
      </w:r>
      <w:r w:rsidRPr="00A31D50">
        <w:rPr>
          <w:b/>
        </w:rPr>
        <w:t>MUST NOT</w:t>
      </w:r>
      <w:r>
        <w:t xml:space="preserve"> generate an "http" URI with an empty host identifier. A recipient that process such a URI reference </w:t>
      </w:r>
      <w:r w:rsidRPr="00A31D50">
        <w:rPr>
          <w:b/>
        </w:rPr>
        <w:t>MUST</w:t>
      </w:r>
      <w:r>
        <w:t xml:space="preserve"> reject it as invalid.” </w:t>
      </w:r>
    </w:p>
    <w:p w14:paraId="7E764FA3" w14:textId="1AEF77CF" w:rsidR="00A31D50" w:rsidRPr="00A31D50" w:rsidRDefault="004E4A6F" w:rsidP="00A31D50">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lastRenderedPageBreak/>
        <w:t>How to identify a data channel application</w:t>
      </w:r>
    </w:p>
    <w:p w14:paraId="2AB56478" w14:textId="75574C89" w:rsidR="00A31D50" w:rsidRDefault="001E366C" w:rsidP="00A31D50">
      <w:r>
        <w:t>A web</w:t>
      </w:r>
      <w:r w:rsidR="00B35FDB">
        <w:t xml:space="preserve"> application </w:t>
      </w:r>
      <w:r>
        <w:t>(website) may consist of multiple web pages (HTML documents) and a web page can provide links for different pages of the web application and/or a web page for a different web application. Below is the rendered web page for SA WG4 (</w:t>
      </w:r>
      <w:hyperlink r:id="rId8" w:history="1">
        <w:r w:rsidRPr="00D92409">
          <w:rPr>
            <w:rStyle w:val="ae"/>
          </w:rPr>
          <w:t>https://www.3gpp.org/3gpp-groups/service-system-aspects-sa/sa-wg4</w:t>
        </w:r>
      </w:hyperlink>
      <w:r>
        <w:t>) in 3GPP website (</w:t>
      </w:r>
      <w:r w:rsidRPr="001E366C">
        <w:t>https://www.3gpp.org/</w:t>
      </w:r>
      <w:r>
        <w:t>).</w:t>
      </w:r>
    </w:p>
    <w:p w14:paraId="119695ED" w14:textId="5EC3E8CF" w:rsidR="00B35FDB" w:rsidRDefault="0049614E" w:rsidP="00A31D50">
      <w:pPr>
        <w:rPr>
          <w:rFonts w:ascii="Arial" w:eastAsia="바탕" w:hAnsi="Arial" w:cs="Times New Roman"/>
          <w:b/>
          <w:sz w:val="24"/>
          <w:szCs w:val="21"/>
          <w:lang w:eastAsia="en-US"/>
        </w:rPr>
      </w:pPr>
      <w:r>
        <w:rPr>
          <w:rFonts w:ascii="Arial" w:eastAsia="바탕" w:hAnsi="Arial" w:cs="Times New Roman"/>
          <w:b/>
          <w:noProof/>
          <w:sz w:val="24"/>
          <w:szCs w:val="21"/>
          <w:lang w:val="en-US"/>
        </w:rPr>
        <mc:AlternateContent>
          <mc:Choice Requires="wps">
            <w:drawing>
              <wp:anchor distT="0" distB="0" distL="114300" distR="114300" simplePos="0" relativeHeight="251670528" behindDoc="0" locked="0" layoutInCell="1" allowOverlap="1" wp14:anchorId="65B18B6F" wp14:editId="74978EC7">
                <wp:simplePos x="0" y="0"/>
                <wp:positionH relativeFrom="margin">
                  <wp:posOffset>4214191</wp:posOffset>
                </wp:positionH>
                <wp:positionV relativeFrom="paragraph">
                  <wp:posOffset>3661797</wp:posOffset>
                </wp:positionV>
                <wp:extent cx="1892300" cy="651510"/>
                <wp:effectExtent l="571500" t="0" r="12700" b="15240"/>
                <wp:wrapNone/>
                <wp:docPr id="11" name="설명선 2 11"/>
                <wp:cNvGraphicFramePr/>
                <a:graphic xmlns:a="http://schemas.openxmlformats.org/drawingml/2006/main">
                  <a:graphicData uri="http://schemas.microsoft.com/office/word/2010/wordprocessingShape">
                    <wps:wsp>
                      <wps:cNvSpPr/>
                      <wps:spPr>
                        <a:xfrm>
                          <a:off x="0" y="0"/>
                          <a:ext cx="1892300" cy="651510"/>
                        </a:xfrm>
                        <a:prstGeom prst="borderCallout2">
                          <a:avLst>
                            <a:gd name="adj1" fmla="val 18750"/>
                            <a:gd name="adj2" fmla="val -8333"/>
                            <a:gd name="adj3" fmla="val 18750"/>
                            <a:gd name="adj4" fmla="val -16667"/>
                            <a:gd name="adj5" fmla="val 8942"/>
                            <a:gd name="adj6" fmla="val -30614"/>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EBB7E9E" w14:textId="77777777" w:rsidR="0049614E" w:rsidRDefault="0049614E" w:rsidP="0049614E">
                            <w:r>
                              <w:rPr>
                                <w:color w:val="000000" w:themeColor="text1"/>
                              </w:rPr>
                              <w:t>href="</w:t>
                            </w:r>
                            <w:hyperlink r:id="rId9" w:anchor="/" w:history="1">
                              <w:r w:rsidRPr="00D92409">
                                <w:rPr>
                                  <w:rStyle w:val="ae"/>
                                </w:rPr>
                                <w:t>https://portal.3gpp.org/Home.aspx?tbid=375&amp;SubTB=387#/</w:t>
                              </w:r>
                            </w:hyperlink>
                          </w:p>
                          <w:p w14:paraId="267E0758" w14:textId="64E9219D" w:rsidR="0049614E" w:rsidRPr="0049614E" w:rsidRDefault="0049614E" w:rsidP="0049614E">
                            <w:pPr>
                              <w:rPr>
                                <w:color w:val="000000" w:themeColor="text1"/>
                              </w:rPr>
                            </w:pPr>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B18B6F"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설명선 2 11" o:spid="_x0000_s1026" type="#_x0000_t48" style="position:absolute;margin-left:331.85pt;margin-top:288.35pt;width:149pt;height:51.3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" adj="-6613,1931" filled="f" strokecolor="#1f4d78 [1604]" strokeweight="1pt">
                <v:textbox>
                  <w:txbxContent>
                    <w:p w14:paraId="5EBB7E9E" w14:textId="77777777" w:rsidR="0049614E" w:rsidRDefault="0049614E" w:rsidP="0049614E">
                      <w:proofErr w:type="spellStart"/>
                      <w:proofErr w:type="gramStart"/>
                      <w:r>
                        <w:rPr>
                          <w:color w:val="000000" w:themeColor="text1"/>
                        </w:rPr>
                        <w:t>href</w:t>
                      </w:r>
                      <w:proofErr w:type="spellEnd"/>
                      <w:proofErr w:type="gramEnd"/>
                      <w:r>
                        <w:rPr>
                          <w:color w:val="000000" w:themeColor="text1"/>
                        </w:rPr>
                        <w:t>="</w:t>
                      </w:r>
                      <w:hyperlink r:id="rId10" w:anchor="/" w:history="1">
                        <w:r w:rsidRPr="00D92409">
                          <w:rPr>
                            <w:rStyle w:val="ae"/>
                          </w:rPr>
                          <w:t>https://portal.3gpp.org/Home.aspx?tbid=375&amp;SubTB=387#/</w:t>
                        </w:r>
                      </w:hyperlink>
                    </w:p>
                    <w:p w14:paraId="267E0758" w14:textId="64E9219D" w:rsidR="0049614E" w:rsidRPr="0049614E" w:rsidRDefault="0049614E" w:rsidP="0049614E">
                      <w:pPr>
                        <w:rPr>
                          <w:color w:val="000000" w:themeColor="text1"/>
                        </w:rPr>
                      </w:pPr>
                      <w:r>
                        <w:rPr>
                          <w:color w:val="000000" w:themeColor="text1"/>
                        </w:rPr>
                        <w:t>"</w:t>
                      </w:r>
                    </w:p>
                  </w:txbxContent>
                </v:textbox>
                <w10:wrap anchorx="margin"/>
              </v:shape>
            </w:pict>
          </mc:Fallback>
        </mc:AlternateContent>
      </w:r>
      <w:r>
        <w:rPr>
          <w:rFonts w:ascii="Arial" w:eastAsia="바탕" w:hAnsi="Arial" w:cs="Times New Roman"/>
          <w:b/>
          <w:noProof/>
          <w:sz w:val="24"/>
          <w:szCs w:val="21"/>
          <w:lang w:val="en-US"/>
        </w:rPr>
        <mc:AlternateContent>
          <mc:Choice Requires="wps">
            <w:drawing>
              <wp:anchor distT="0" distB="0" distL="114300" distR="114300" simplePos="0" relativeHeight="251663360" behindDoc="0" locked="0" layoutInCell="1" allowOverlap="1" wp14:anchorId="07EEAF52" wp14:editId="7A9C9F8D">
                <wp:simplePos x="0" y="0"/>
                <wp:positionH relativeFrom="margin">
                  <wp:align>right</wp:align>
                </wp:positionH>
                <wp:positionV relativeFrom="paragraph">
                  <wp:posOffset>2794939</wp:posOffset>
                </wp:positionV>
                <wp:extent cx="1717040" cy="556260"/>
                <wp:effectExtent l="552450" t="0" r="16510" b="262890"/>
                <wp:wrapNone/>
                <wp:docPr id="5" name="설명선 2 5"/>
                <wp:cNvGraphicFramePr/>
                <a:graphic xmlns:a="http://schemas.openxmlformats.org/drawingml/2006/main">
                  <a:graphicData uri="http://schemas.microsoft.com/office/word/2010/wordprocessingShape">
                    <wps:wsp>
                      <wps:cNvSpPr/>
                      <wps:spPr>
                        <a:xfrm>
                          <a:off x="5120640" y="5573864"/>
                          <a:ext cx="1717040" cy="556260"/>
                        </a:xfrm>
                        <a:prstGeom prst="borderCallout2">
                          <a:avLst>
                            <a:gd name="adj1" fmla="val 18750"/>
                            <a:gd name="adj2" fmla="val -8333"/>
                            <a:gd name="adj3" fmla="val 18750"/>
                            <a:gd name="adj4" fmla="val -16667"/>
                            <a:gd name="adj5" fmla="val 143969"/>
                            <a:gd name="adj6" fmla="val -32209"/>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B065AE9" w14:textId="481A6D2F" w:rsidR="001E366C" w:rsidRPr="0049614E" w:rsidRDefault="0049614E" w:rsidP="0049614E">
                            <w:pPr>
                              <w:rPr>
                                <w:color w:val="000000" w:themeColor="text1"/>
                              </w:rPr>
                            </w:pPr>
                            <w:r>
                              <w:rPr>
                                <w:color w:val="000000" w:themeColor="text1"/>
                              </w:rPr>
                              <w:t>href="</w:t>
                            </w:r>
                            <w:hyperlink r:id="rId11" w:history="1">
                              <w:r w:rsidRPr="00D92409">
                                <w:rPr>
                                  <w:rStyle w:val="ae"/>
                                </w:rPr>
                                <w:t>/about-us/liaisons-statements</w:t>
                              </w:r>
                            </w:hyperlink>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EEAF52" id="설명선 2 5" o:spid="_x0000_s1027" type="#_x0000_t48" style="position:absolute;margin-left:84pt;margin-top:220.05pt;width:135.2pt;height:43.8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" adj="-6957,31097" filled="f" strokecolor="#1f4d78 [1604]" strokeweight="1pt">
                <v:textbox>
                  <w:txbxContent>
                    <w:p w14:paraId="7B065AE9" w14:textId="481A6D2F" w:rsidR="001E366C" w:rsidRPr="0049614E" w:rsidRDefault="0049614E" w:rsidP="0049614E">
                      <w:pPr>
                        <w:rPr>
                          <w:color w:val="000000" w:themeColor="text1"/>
                        </w:rPr>
                      </w:pPr>
                      <w:proofErr w:type="spellStart"/>
                      <w:proofErr w:type="gramStart"/>
                      <w:r>
                        <w:rPr>
                          <w:color w:val="000000" w:themeColor="text1"/>
                        </w:rPr>
                        <w:t>href</w:t>
                      </w:r>
                      <w:proofErr w:type="spellEnd"/>
                      <w:proofErr w:type="gramEnd"/>
                      <w:r>
                        <w:rPr>
                          <w:color w:val="000000" w:themeColor="text1"/>
                        </w:rPr>
                        <w:t>="</w:t>
                      </w:r>
                      <w:hyperlink r:id="rId12" w:history="1">
                        <w:r w:rsidRPr="00D92409">
                          <w:rPr>
                            <w:rStyle w:val="ae"/>
                          </w:rPr>
                          <w:t>/about-us/liaisons-statements</w:t>
                        </w:r>
                      </w:hyperlink>
                      <w:r>
                        <w:rPr>
                          <w:color w:val="000000" w:themeColor="text1"/>
                        </w:rPr>
                        <w:t>"</w:t>
                      </w:r>
                    </w:p>
                  </w:txbxContent>
                </v:textbox>
                <o:callout v:ext="edit" minusy="t"/>
                <w10:wrap anchorx="margin"/>
              </v:shape>
            </w:pict>
          </mc:Fallback>
        </mc:AlternateContent>
      </w:r>
      <w:r>
        <w:rPr>
          <w:rFonts w:ascii="Arial" w:eastAsia="바탕" w:hAnsi="Arial" w:cs="Times New Roman"/>
          <w:b/>
          <w:noProof/>
          <w:sz w:val="24"/>
          <w:szCs w:val="21"/>
          <w:lang w:val="en-US"/>
        </w:rPr>
        <mc:AlternateContent>
          <mc:Choice Requires="wps">
            <w:drawing>
              <wp:anchor distT="0" distB="0" distL="114300" distR="114300" simplePos="0" relativeHeight="251668480" behindDoc="0" locked="0" layoutInCell="1" allowOverlap="1" wp14:anchorId="7D82B513" wp14:editId="7214C50D">
                <wp:simplePos x="0" y="0"/>
                <wp:positionH relativeFrom="column">
                  <wp:posOffset>2704465</wp:posOffset>
                </wp:positionH>
                <wp:positionV relativeFrom="paragraph">
                  <wp:posOffset>3631896</wp:posOffset>
                </wp:positionV>
                <wp:extent cx="946150" cy="199114"/>
                <wp:effectExtent l="0" t="0" r="25400" b="10795"/>
                <wp:wrapNone/>
                <wp:docPr id="10" name="직사각형 10"/>
                <wp:cNvGraphicFramePr/>
                <a:graphic xmlns:a="http://schemas.openxmlformats.org/drawingml/2006/main">
                  <a:graphicData uri="http://schemas.microsoft.com/office/word/2010/wordprocessingShape">
                    <wps:wsp>
                      <wps:cNvSpPr/>
                      <wps:spPr>
                        <a:xfrm>
                          <a:off x="0" y="0"/>
                          <a:ext cx="946150" cy="19911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DB627C" id="직사각형 10" o:spid="_x0000_s1026" style="position:absolute;left:0;text-align:left;margin-left:212.95pt;margin-top:286pt;width:74.5pt;height:1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" filled="f" strokecolor="#1f4d78 [1604]" strokeweight="1pt"/>
            </w:pict>
          </mc:Fallback>
        </mc:AlternateContent>
      </w:r>
      <w:r>
        <w:rPr>
          <w:rFonts w:ascii="Arial" w:eastAsia="바탕" w:hAnsi="Arial" w:cs="Times New Roman"/>
          <w:b/>
          <w:noProof/>
          <w:sz w:val="24"/>
          <w:szCs w:val="21"/>
          <w:lang w:val="en-US"/>
        </w:rPr>
        <mc:AlternateContent>
          <mc:Choice Requires="wps">
            <w:drawing>
              <wp:anchor distT="0" distB="0" distL="114300" distR="114300" simplePos="0" relativeHeight="251666432" behindDoc="0" locked="0" layoutInCell="1" allowOverlap="1" wp14:anchorId="5F8BD96D" wp14:editId="357C23E0">
                <wp:simplePos x="0" y="0"/>
                <wp:positionH relativeFrom="column">
                  <wp:posOffset>2707005</wp:posOffset>
                </wp:positionH>
                <wp:positionV relativeFrom="paragraph">
                  <wp:posOffset>3508044</wp:posOffset>
                </wp:positionV>
                <wp:extent cx="946205" cy="123704"/>
                <wp:effectExtent l="0" t="0" r="25400" b="10160"/>
                <wp:wrapNone/>
                <wp:docPr id="9" name="직사각형 9"/>
                <wp:cNvGraphicFramePr/>
                <a:graphic xmlns:a="http://schemas.openxmlformats.org/drawingml/2006/main">
                  <a:graphicData uri="http://schemas.microsoft.com/office/word/2010/wordprocessingShape">
                    <wps:wsp>
                      <wps:cNvSpPr/>
                      <wps:spPr>
                        <a:xfrm>
                          <a:off x="0" y="0"/>
                          <a:ext cx="946205" cy="12370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2EF2E" id="직사각형 9" o:spid="_x0000_s1026" style="position:absolute;left:0;text-align:left;margin-left:213.15pt;margin-top:276.2pt;width:74.5pt;height: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" filled="f" strokecolor="#1f4d78 [1604]" strokeweight="1pt"/>
            </w:pict>
          </mc:Fallback>
        </mc:AlternateContent>
      </w:r>
      <w:r>
        <w:rPr>
          <w:rFonts w:ascii="Arial" w:eastAsia="바탕" w:hAnsi="Arial" w:cs="Times New Roman"/>
          <w:b/>
          <w:noProof/>
          <w:sz w:val="24"/>
          <w:szCs w:val="21"/>
          <w:lang w:val="en-US"/>
        </w:rPr>
        <mc:AlternateContent>
          <mc:Choice Requires="wps">
            <w:drawing>
              <wp:anchor distT="0" distB="0" distL="114300" distR="114300" simplePos="0" relativeHeight="251664384" behindDoc="0" locked="0" layoutInCell="1" allowOverlap="1" wp14:anchorId="101D470E" wp14:editId="3F84BCAA">
                <wp:simplePos x="0" y="0"/>
                <wp:positionH relativeFrom="column">
                  <wp:posOffset>2702096</wp:posOffset>
                </wp:positionH>
                <wp:positionV relativeFrom="paragraph">
                  <wp:posOffset>3192145</wp:posOffset>
                </wp:positionV>
                <wp:extent cx="946205" cy="320855"/>
                <wp:effectExtent l="0" t="0" r="25400" b="22225"/>
                <wp:wrapNone/>
                <wp:docPr id="6" name="직사각형 6"/>
                <wp:cNvGraphicFramePr/>
                <a:graphic xmlns:a="http://schemas.openxmlformats.org/drawingml/2006/main">
                  <a:graphicData uri="http://schemas.microsoft.com/office/word/2010/wordprocessingShape">
                    <wps:wsp>
                      <wps:cNvSpPr/>
                      <wps:spPr>
                        <a:xfrm>
                          <a:off x="0" y="0"/>
                          <a:ext cx="946205" cy="3208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EA1BBC" id="직사각형 6" o:spid="_x0000_s1026" style="position:absolute;left:0;text-align:left;margin-left:212.75pt;margin-top:251.35pt;width:74.5pt;height:2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" filled="f" strokecolor="#1f4d78 [1604]" strokeweight="1pt"/>
            </w:pict>
          </mc:Fallback>
        </mc:AlternateContent>
      </w:r>
      <w:r>
        <w:rPr>
          <w:rFonts w:ascii="Arial" w:eastAsia="바탕" w:hAnsi="Arial" w:cs="Times New Roman"/>
          <w:b/>
          <w:noProof/>
          <w:sz w:val="24"/>
          <w:szCs w:val="21"/>
          <w:lang w:val="en-US"/>
        </w:rPr>
        <mc:AlternateContent>
          <mc:Choice Requires="wps">
            <w:drawing>
              <wp:anchor distT="0" distB="0" distL="114300" distR="114300" simplePos="0" relativeHeight="251661312" behindDoc="0" locked="0" layoutInCell="1" allowOverlap="1" wp14:anchorId="18D18D30" wp14:editId="10272F81">
                <wp:simplePos x="0" y="0"/>
                <wp:positionH relativeFrom="column">
                  <wp:posOffset>4110824</wp:posOffset>
                </wp:positionH>
                <wp:positionV relativeFrom="paragraph">
                  <wp:posOffset>1793240</wp:posOffset>
                </wp:positionV>
                <wp:extent cx="2186305" cy="461010"/>
                <wp:effectExtent l="647700" t="0" r="23495" b="948690"/>
                <wp:wrapNone/>
                <wp:docPr id="4" name="설명선 2 4"/>
                <wp:cNvGraphicFramePr/>
                <a:graphic xmlns:a="http://schemas.openxmlformats.org/drawingml/2006/main">
                  <a:graphicData uri="http://schemas.microsoft.com/office/word/2010/wordprocessingShape">
                    <wps:wsp>
                      <wps:cNvSpPr/>
                      <wps:spPr>
                        <a:xfrm>
                          <a:off x="0" y="0"/>
                          <a:ext cx="2186305" cy="461010"/>
                        </a:xfrm>
                        <a:prstGeom prst="borderCallout2">
                          <a:avLst>
                            <a:gd name="adj1" fmla="val 18750"/>
                            <a:gd name="adj2" fmla="val -8333"/>
                            <a:gd name="adj3" fmla="val 18750"/>
                            <a:gd name="adj4" fmla="val -16667"/>
                            <a:gd name="adj5" fmla="val 304352"/>
                            <a:gd name="adj6" fmla="val -29398"/>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5AFABD" w14:textId="68E44E1D" w:rsidR="001E366C" w:rsidRPr="0049614E" w:rsidRDefault="0049614E" w:rsidP="0049614E">
                            <w:pPr>
                              <w:rPr>
                                <w:color w:val="000000" w:themeColor="text1"/>
                              </w:rPr>
                            </w:pPr>
                            <w:r>
                              <w:rPr>
                                <w:color w:val="000000" w:themeColor="text1"/>
                              </w:rPr>
                              <w:t>href ="</w:t>
                            </w:r>
                            <w:hyperlink r:id="rId13" w:history="1">
                              <w:r w:rsidRPr="00D92409">
                                <w:rPr>
                                  <w:rStyle w:val="ae"/>
                                </w:rPr>
                                <w:t>https://www.3gpp.org/ftp/ Specs/html-info/Meetings-S4.htm</w:t>
                              </w:r>
                            </w:hyperlink>
                            <w:r>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D18D30" id="설명선 2 4" o:spid="_x0000_s1028" type="#_x0000_t48" style="position:absolute;margin-left:323.7pt;margin-top:141.2pt;width:172.15pt;height:3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" adj="-6350,65740" filled="f" strokecolor="#1f4d78 [1604]" strokeweight="1pt">
                <v:textbox>
                  <w:txbxContent>
                    <w:p w14:paraId="4B5AFABD" w14:textId="68E44E1D" w:rsidR="001E366C" w:rsidRPr="0049614E" w:rsidRDefault="0049614E" w:rsidP="0049614E">
                      <w:pPr>
                        <w:rPr>
                          <w:color w:val="000000" w:themeColor="text1"/>
                        </w:rPr>
                      </w:pPr>
                      <w:proofErr w:type="spellStart"/>
                      <w:proofErr w:type="gramStart"/>
                      <w:r>
                        <w:rPr>
                          <w:color w:val="000000" w:themeColor="text1"/>
                        </w:rPr>
                        <w:t>href</w:t>
                      </w:r>
                      <w:proofErr w:type="spellEnd"/>
                      <w:proofErr w:type="gramEnd"/>
                      <w:r>
                        <w:rPr>
                          <w:color w:val="000000" w:themeColor="text1"/>
                        </w:rPr>
                        <w:t xml:space="preserve"> ="</w:t>
                      </w:r>
                      <w:hyperlink r:id="rId14" w:history="1">
                        <w:r w:rsidRPr="00D92409">
                          <w:rPr>
                            <w:rStyle w:val="ae"/>
                          </w:rPr>
                          <w:t>https://www.3gpp.org/ftp/ Specs/html-info/Meetings-S4.htm</w:t>
                        </w:r>
                      </w:hyperlink>
                      <w:r>
                        <w:rPr>
                          <w:color w:val="000000" w:themeColor="text1"/>
                        </w:rPr>
                        <w:t>"</w:t>
                      </w:r>
                    </w:p>
                  </w:txbxContent>
                </v:textbox>
                <o:callout v:ext="edit" minusy="t"/>
              </v:shape>
            </w:pict>
          </mc:Fallback>
        </mc:AlternateContent>
      </w:r>
      <w:r w:rsidR="00B35FDB">
        <w:rPr>
          <w:rFonts w:ascii="Arial" w:eastAsia="바탕" w:hAnsi="Arial" w:cs="Times New Roman"/>
          <w:b/>
          <w:noProof/>
          <w:sz w:val="24"/>
          <w:szCs w:val="21"/>
          <w:lang w:val="en-US"/>
        </w:rPr>
        <w:drawing>
          <wp:inline distT="0" distB="0" distL="0" distR="0" wp14:anchorId="231D1A20" wp14:editId="0D13F6AD">
            <wp:extent cx="4041424" cy="391162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2344" cy="3922196"/>
                    </a:xfrm>
                    <a:prstGeom prst="rect">
                      <a:avLst/>
                    </a:prstGeom>
                    <a:noFill/>
                    <a:ln>
                      <a:noFill/>
                    </a:ln>
                  </pic:spPr>
                </pic:pic>
              </a:graphicData>
            </a:graphic>
          </wp:inline>
        </w:drawing>
      </w:r>
    </w:p>
    <w:p w14:paraId="49A3E147" w14:textId="4CCCF644" w:rsidR="001E366C" w:rsidRDefault="001E366C" w:rsidP="001E366C"/>
    <w:p w14:paraId="13916DE5" w14:textId="77777777" w:rsidR="0049614E" w:rsidRDefault="0049614E" w:rsidP="00A31D50"/>
    <w:p w14:paraId="5D8C0D97" w14:textId="28B5CB34" w:rsidR="00B35FDB" w:rsidRDefault="0049614E" w:rsidP="006119A5">
      <w:pPr>
        <w:ind w:firstLine="425"/>
        <w:jc w:val="both"/>
      </w:pPr>
      <w:r w:rsidRPr="00B37833">
        <w:t xml:space="preserve">The figure also shows ‘href’ attributes associated to the list on ‘Meetings’ division. </w:t>
      </w:r>
      <w:r w:rsidR="00B81E1C" w:rsidRPr="00B37833">
        <w:t>As t</w:t>
      </w:r>
      <w:r w:rsidRPr="00B37833">
        <w:t>he first two</w:t>
      </w:r>
      <w:r w:rsidR="00AB7D48" w:rsidRPr="00B37833">
        <w:t xml:space="preserve"> </w:t>
      </w:r>
      <w:r w:rsidRPr="00B37833">
        <w:t>‘</w:t>
      </w:r>
      <w:r w:rsidR="00AB7D48" w:rsidRPr="00B37833">
        <w:t>href</w:t>
      </w:r>
      <w:r w:rsidRPr="00B37833">
        <w:t xml:space="preserve">’ </w:t>
      </w:r>
      <w:r w:rsidR="00B81E1C" w:rsidRPr="00B37833">
        <w:t>attributes provide URLs in the same domain of this web page</w:t>
      </w:r>
      <w:r w:rsidR="001A5BEA" w:rsidRPr="00B37833">
        <w:t xml:space="preserve"> (3gpp.org)</w:t>
      </w:r>
      <w:r w:rsidR="00B81E1C" w:rsidRPr="00B37833">
        <w:t xml:space="preserve">, we can consider that </w:t>
      </w:r>
      <w:r w:rsidR="0013463B" w:rsidRPr="00B37833">
        <w:t>they</w:t>
      </w:r>
      <w:r w:rsidR="00B81E1C" w:rsidRPr="00B37833">
        <w:t xml:space="preserve"> provide link</w:t>
      </w:r>
      <w:r w:rsidR="0013463B" w:rsidRPr="00B37833">
        <w:t>s</w:t>
      </w:r>
      <w:r w:rsidR="00B81E1C" w:rsidRPr="00B37833">
        <w:t xml:space="preserve"> to other web page</w:t>
      </w:r>
      <w:r w:rsidR="0013463B" w:rsidRPr="00B37833">
        <w:t>s</w:t>
      </w:r>
      <w:r w:rsidR="00B81E1C" w:rsidRPr="00B37833">
        <w:t xml:space="preserve"> for the 3GPP website. On the other hand, we can consider </w:t>
      </w:r>
      <w:r w:rsidR="0013463B" w:rsidRPr="00B37833">
        <w:t>the last ‘href’</w:t>
      </w:r>
      <w:r w:rsidR="00B81E1C" w:rsidRPr="00B37833">
        <w:t xml:space="preserve"> attribute provides a URL </w:t>
      </w:r>
      <w:r w:rsidR="0013463B" w:rsidRPr="00B37833">
        <w:t xml:space="preserve">for another website (web application) as it provides a URL of a web page </w:t>
      </w:r>
      <w:r w:rsidR="00B81E1C" w:rsidRPr="00B37833">
        <w:t>in another domain.</w:t>
      </w:r>
      <w:r w:rsidR="00BC2784" w:rsidRPr="00B37833">
        <w:t xml:space="preserve"> If you </w:t>
      </w:r>
      <w:r w:rsidR="00AB7D48" w:rsidRPr="00B37833">
        <w:t xml:space="preserve">click </w:t>
      </w:r>
      <w:r w:rsidR="00BC2784" w:rsidRPr="00B37833">
        <w:t>on the text “Full SA WG4 meeting calendar”, your browser will resolve the URL in the associated ‘href’ attribute with a DNS server, and</w:t>
      </w:r>
      <w:r w:rsidR="00BC2784">
        <w:t xml:space="preserve"> then send a request for the resource to the identified host.</w:t>
      </w:r>
    </w:p>
    <w:p w14:paraId="1B5FE669" w14:textId="71C5C4C3" w:rsidR="006119A5" w:rsidRPr="001E366C" w:rsidRDefault="006119A5" w:rsidP="006119A5">
      <w:pPr>
        <w:ind w:firstLine="425"/>
        <w:jc w:val="both"/>
        <w:rPr>
          <w:rFonts w:ascii="Arial" w:eastAsia="바탕" w:hAnsi="Arial" w:cs="Times New Roman"/>
          <w:b/>
          <w:sz w:val="24"/>
          <w:szCs w:val="21"/>
        </w:rPr>
      </w:pPr>
      <w:r>
        <w:t xml:space="preserve">In data channel applications, it is not clear how a browser (or any other presentation engine) in UE can resolve resource URLs in a web page of a data channel application when they are given as absolute URIs with different host components. It could not be a problem if </w:t>
      </w:r>
      <w:r w:rsidR="00EB1346">
        <w:t xml:space="preserve">we allow only a single bootstrap data channel between a DCMTSI client in terminal and a Data channel server which has a responsibility to process all requests on the bootstrap data channel to different Domains. However, if there are multiple </w:t>
      </w:r>
      <w:r w:rsidR="00EB1346">
        <w:lastRenderedPageBreak/>
        <w:t xml:space="preserve">bootstrap data channels a DCMTSI client needs to </w:t>
      </w:r>
      <w:r w:rsidR="00BC2784">
        <w:t xml:space="preserve">determine </w:t>
      </w:r>
      <w:r w:rsidR="00830CA9">
        <w:t xml:space="preserve">for each resource URL </w:t>
      </w:r>
      <w:r w:rsidR="00BC2784">
        <w:t>which bootstrap data channel is</w:t>
      </w:r>
      <w:r w:rsidR="00EB1346">
        <w:t xml:space="preserve"> a proper </w:t>
      </w:r>
      <w:r w:rsidR="00BC2784">
        <w:t>one to send a</w:t>
      </w:r>
      <w:r w:rsidR="00EB1346">
        <w:t xml:space="preserve"> </w:t>
      </w:r>
      <w:r w:rsidR="00BC2784">
        <w:t xml:space="preserve">request </w:t>
      </w:r>
      <w:r w:rsidR="00830CA9">
        <w:t xml:space="preserve">for it </w:t>
      </w:r>
      <w:r w:rsidR="00BC2784">
        <w:t>and expect to receive a response on the request.</w:t>
      </w:r>
    </w:p>
    <w:p w14:paraId="6308C8E4" w14:textId="77FD27B6" w:rsidR="009C49B1" w:rsidRDefault="009C49B1"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Resolving resource URLs in data channel applications</w:t>
      </w:r>
    </w:p>
    <w:p w14:paraId="785B8C7B" w14:textId="30146C23" w:rsidR="00830CA9" w:rsidRDefault="00830CA9" w:rsidP="00567290">
      <w:pPr>
        <w:jc w:val="both"/>
      </w:pPr>
      <w:r>
        <w:t>When there are multiple bootstrap data channels in use, a DCMTSI</w:t>
      </w:r>
      <w:r w:rsidR="000235CD">
        <w:t xml:space="preserve"> client in terminal </w:t>
      </w:r>
      <w:r w:rsidR="00C40E95">
        <w:t>needs</w:t>
      </w:r>
      <w:r w:rsidR="000235CD">
        <w:t xml:space="preserve"> </w:t>
      </w:r>
      <w:r w:rsidR="00C40E95">
        <w:t xml:space="preserve">to </w:t>
      </w:r>
      <w:r w:rsidR="000235CD">
        <w:t xml:space="preserve">determine a </w:t>
      </w:r>
      <w:r w:rsidR="0017325B">
        <w:t>matched</w:t>
      </w:r>
      <w:r w:rsidR="000235CD">
        <w:t xml:space="preserve"> bootstrap data channel </w:t>
      </w:r>
      <w:r w:rsidR="0017325B">
        <w:t xml:space="preserve">for a resource URL </w:t>
      </w:r>
      <w:r w:rsidR="00C40E95">
        <w:t xml:space="preserve">through which it </w:t>
      </w:r>
      <w:r w:rsidR="000235CD">
        <w:t>send</w:t>
      </w:r>
      <w:r w:rsidR="00C40E95">
        <w:t>s</w:t>
      </w:r>
      <w:r w:rsidR="000235CD">
        <w:t xml:space="preserve"> a request </w:t>
      </w:r>
      <w:r w:rsidR="00C40E95">
        <w:t xml:space="preserve">on </w:t>
      </w:r>
      <w:r w:rsidR="0017325B">
        <w:t xml:space="preserve">the </w:t>
      </w:r>
      <w:r w:rsidR="00C40E95">
        <w:t xml:space="preserve">resource </w:t>
      </w:r>
      <w:r w:rsidR="00AD7D2E">
        <w:t>and expects to receive a response on the request</w:t>
      </w:r>
      <w:r w:rsidR="00C40E95">
        <w:t>.</w:t>
      </w:r>
      <w:r w:rsidR="0017325B">
        <w:t xml:space="preserve"> We propose a potential high-level procedure to find a matched bootstrap data channel for a resource URL.</w:t>
      </w:r>
    </w:p>
    <w:p w14:paraId="08E8974D" w14:textId="67DE5AA1" w:rsidR="00B84D30" w:rsidRDefault="00CD0278" w:rsidP="0017325B">
      <w:pPr>
        <w:pStyle w:val="aa"/>
        <w:numPr>
          <w:ilvl w:val="0"/>
          <w:numId w:val="15"/>
        </w:numPr>
        <w:jc w:val="both"/>
        <w:rPr>
          <w:rFonts w:ascii="Calibri" w:eastAsia="바탕" w:hAnsi="Calibri" w:cs="Calibri"/>
          <w:szCs w:val="21"/>
        </w:rPr>
      </w:pPr>
      <w:r>
        <w:rPr>
          <w:rFonts w:ascii="Calibri" w:eastAsia="바탕" w:hAnsi="Calibri" w:cs="Calibri"/>
          <w:szCs w:val="21"/>
        </w:rPr>
        <w:t xml:space="preserve">A DCS (Data channel server) maintains a </w:t>
      </w:r>
      <w:r w:rsidR="00B84D30">
        <w:rPr>
          <w:rFonts w:ascii="Calibri" w:eastAsia="바탕" w:hAnsi="Calibri" w:cs="Calibri"/>
          <w:szCs w:val="21"/>
        </w:rPr>
        <w:t xml:space="preserve">map of a particular bootstrap data channel and a </w:t>
      </w:r>
      <w:r>
        <w:rPr>
          <w:rFonts w:ascii="Calibri" w:eastAsia="바탕" w:hAnsi="Calibri" w:cs="Calibri"/>
          <w:szCs w:val="21"/>
        </w:rPr>
        <w:t xml:space="preserve">list of authority and optionally </w:t>
      </w:r>
      <w:r w:rsidR="00B84D30">
        <w:rPr>
          <w:rFonts w:ascii="Calibri" w:eastAsia="바탕" w:hAnsi="Calibri" w:cs="Calibri"/>
          <w:szCs w:val="21"/>
        </w:rPr>
        <w:t>path components of URLs to be accessible through it.</w:t>
      </w:r>
    </w:p>
    <w:p w14:paraId="462B11D3" w14:textId="6938F5E2" w:rsidR="0017325B" w:rsidRDefault="00B84D30" w:rsidP="0017325B">
      <w:pPr>
        <w:pStyle w:val="aa"/>
        <w:numPr>
          <w:ilvl w:val="0"/>
          <w:numId w:val="15"/>
        </w:numPr>
        <w:jc w:val="both"/>
        <w:rPr>
          <w:rFonts w:ascii="Calibri" w:eastAsia="바탕" w:hAnsi="Calibri" w:cs="Calibri"/>
          <w:szCs w:val="21"/>
        </w:rPr>
      </w:pPr>
      <w:r>
        <w:rPr>
          <w:rFonts w:ascii="Calibri" w:eastAsia="바탕" w:hAnsi="Calibri" w:cs="Calibri"/>
          <w:szCs w:val="21"/>
        </w:rPr>
        <w:t xml:space="preserve">A </w:t>
      </w:r>
      <w:r w:rsidR="0017325B" w:rsidRPr="00CD0278">
        <w:rPr>
          <w:rFonts w:ascii="Calibri" w:eastAsia="바탕" w:hAnsi="Calibri" w:cs="Calibri"/>
          <w:szCs w:val="21"/>
        </w:rPr>
        <w:t xml:space="preserve"> </w:t>
      </w:r>
      <w:r>
        <w:rPr>
          <w:rFonts w:ascii="Calibri" w:eastAsia="바탕" w:hAnsi="Calibri" w:cs="Calibri"/>
          <w:szCs w:val="21"/>
        </w:rPr>
        <w:t xml:space="preserve">DCMTSI client in terminal </w:t>
      </w:r>
      <w:r w:rsidR="00AB7D48">
        <w:rPr>
          <w:rFonts w:ascii="Calibri" w:eastAsia="바탕" w:hAnsi="Calibri" w:cs="Calibri"/>
          <w:szCs w:val="21"/>
        </w:rPr>
        <w:t xml:space="preserve">obtains </w:t>
      </w:r>
      <w:r>
        <w:rPr>
          <w:rFonts w:ascii="Calibri" w:eastAsia="바탕" w:hAnsi="Calibri" w:cs="Calibri"/>
          <w:szCs w:val="21"/>
        </w:rPr>
        <w:t xml:space="preserve">the above mapping information from IMS procedure (e.g., SDP exchange with DCS, </w:t>
      </w:r>
      <w:r w:rsidR="00AB7D48" w:rsidRPr="00B37833">
        <w:rPr>
          <w:rFonts w:ascii="Calibri" w:eastAsia="바탕" w:hAnsi="Calibri" w:cs="Calibri"/>
          <w:szCs w:val="21"/>
        </w:rPr>
        <w:t xml:space="preserve">an </w:t>
      </w:r>
      <w:r w:rsidRPr="00B37833">
        <w:rPr>
          <w:rFonts w:ascii="Calibri" w:eastAsia="바탕" w:hAnsi="Calibri" w:cs="Calibri"/>
          <w:szCs w:val="21"/>
        </w:rPr>
        <w:t>Ut interface</w:t>
      </w:r>
      <w:r>
        <w:rPr>
          <w:rFonts w:ascii="Calibri" w:eastAsia="바탕" w:hAnsi="Calibri" w:cs="Calibri"/>
          <w:szCs w:val="21"/>
        </w:rPr>
        <w:t xml:space="preserve"> between IMS-AS and UE, Management Object, and etc.)</w:t>
      </w:r>
    </w:p>
    <w:p w14:paraId="42885FA8" w14:textId="5E7B552A" w:rsidR="00B84D30" w:rsidRDefault="00B84D30" w:rsidP="0017325B">
      <w:pPr>
        <w:pStyle w:val="aa"/>
        <w:numPr>
          <w:ilvl w:val="0"/>
          <w:numId w:val="15"/>
        </w:numPr>
        <w:jc w:val="both"/>
        <w:rPr>
          <w:rFonts w:ascii="Calibri" w:eastAsia="바탕" w:hAnsi="Calibri" w:cs="Calibri"/>
          <w:szCs w:val="21"/>
        </w:rPr>
      </w:pPr>
      <w:r>
        <w:rPr>
          <w:rFonts w:ascii="Calibri" w:eastAsia="바탕" w:hAnsi="Calibri" w:cs="Calibri"/>
          <w:szCs w:val="21"/>
        </w:rPr>
        <w:t xml:space="preserve">A DCMTSI client in terminal can try to find the matched bootstrap data channel for a resource URL based on the mapping information. </w:t>
      </w:r>
    </w:p>
    <w:p w14:paraId="3E087147" w14:textId="1F3687CE" w:rsidR="00B84D30" w:rsidRDefault="00B84D30" w:rsidP="0017325B">
      <w:pPr>
        <w:pStyle w:val="aa"/>
        <w:numPr>
          <w:ilvl w:val="0"/>
          <w:numId w:val="15"/>
        </w:numPr>
        <w:jc w:val="both"/>
        <w:rPr>
          <w:rFonts w:ascii="Calibri" w:eastAsia="바탕" w:hAnsi="Calibri" w:cs="Calibri"/>
          <w:szCs w:val="21"/>
        </w:rPr>
      </w:pPr>
      <w:r>
        <w:rPr>
          <w:rFonts w:ascii="Calibri" w:eastAsia="바탕" w:hAnsi="Calibri" w:cs="Calibri"/>
          <w:szCs w:val="21"/>
        </w:rPr>
        <w:t xml:space="preserve">If a DCMTSI client in terminal succeeded to find the matched bootstrap data channel a resource URL, it can send a request on the resource through the matched bootstrap data channel and expect to receive the response on the request through the same bootstrap data channel. If </w:t>
      </w:r>
      <w:r w:rsidR="00E1604C">
        <w:rPr>
          <w:rFonts w:ascii="Calibri" w:eastAsia="바탕" w:hAnsi="Calibri" w:cs="Calibri"/>
          <w:szCs w:val="21"/>
        </w:rPr>
        <w:t xml:space="preserve">the matched bootstrap data channel is not available, a subsequent SDP Offer/Answer </w:t>
      </w:r>
      <w:r w:rsidR="000F0476">
        <w:rPr>
          <w:rFonts w:ascii="Calibri" w:eastAsia="바탕" w:hAnsi="Calibri" w:cs="Calibri"/>
          <w:szCs w:val="21"/>
        </w:rPr>
        <w:t xml:space="preserve">exchange </w:t>
      </w:r>
      <w:r w:rsidR="00E1604C">
        <w:rPr>
          <w:rFonts w:ascii="Calibri" w:eastAsia="바탕" w:hAnsi="Calibri" w:cs="Calibri"/>
          <w:szCs w:val="21"/>
        </w:rPr>
        <w:t>is required.</w:t>
      </w:r>
    </w:p>
    <w:p w14:paraId="5965EB84" w14:textId="7F9B593E" w:rsidR="00F768E7" w:rsidRPr="00F768E7" w:rsidRDefault="00E1604C" w:rsidP="00F768E7">
      <w:pPr>
        <w:pStyle w:val="aa"/>
        <w:numPr>
          <w:ilvl w:val="0"/>
          <w:numId w:val="15"/>
        </w:numPr>
        <w:jc w:val="both"/>
        <w:rPr>
          <w:rFonts w:ascii="Calibri" w:eastAsia="바탕" w:hAnsi="Calibri" w:cs="Calibri"/>
          <w:szCs w:val="21"/>
        </w:rPr>
      </w:pPr>
      <w:r w:rsidRPr="00F768E7">
        <w:rPr>
          <w:rFonts w:ascii="Calibri" w:eastAsia="바탕" w:hAnsi="Calibri" w:cs="Calibri"/>
          <w:szCs w:val="21"/>
        </w:rPr>
        <w:t>If a DCMTSI client in terminal failed to find the matched bootstrap data channel, it may access a DNS server to resolve the resource URL.</w:t>
      </w:r>
    </w:p>
    <w:p w14:paraId="1110FF41" w14:textId="6598E909" w:rsidR="00F768E7" w:rsidRDefault="00F768E7" w:rsidP="00F768E7">
      <w:pPr>
        <w:jc w:val="both"/>
      </w:pPr>
      <w:r>
        <w:t>I</w:t>
      </w:r>
      <w:r w:rsidR="00242BB7">
        <w:t xml:space="preserve">n order to maintain a simple map between the bootstrap data channel and its accessible URLs, we can consider </w:t>
      </w:r>
      <w:r w:rsidR="00B37833">
        <w:t xml:space="preserve">to define a host part of the URL of a data channel application and </w:t>
      </w:r>
      <w:r w:rsidR="00242BB7">
        <w:t>following constraints:</w:t>
      </w:r>
    </w:p>
    <w:p w14:paraId="7631AE49" w14:textId="6C193B4D" w:rsidR="00242BB7" w:rsidRDefault="00242BB7" w:rsidP="00B37833">
      <w:pPr>
        <w:pStyle w:val="aa"/>
        <w:numPr>
          <w:ilvl w:val="0"/>
          <w:numId w:val="17"/>
        </w:numPr>
        <w:jc w:val="both"/>
      </w:pPr>
      <w:r>
        <w:rPr>
          <w:rFonts w:hint="eastAsia"/>
        </w:rPr>
        <w:t xml:space="preserve">The URL of the entry page </w:t>
      </w:r>
      <w:r w:rsidR="00D922FD">
        <w:t>of a data channel application shall have no path component (i.e., can be accessible at the HTTP root URL as specified in the current version of TS 26.114) and</w:t>
      </w:r>
    </w:p>
    <w:p w14:paraId="4DAA15BE" w14:textId="5D7A91A7" w:rsidR="00F768E7" w:rsidRPr="002427DB" w:rsidRDefault="00D922FD" w:rsidP="00475ECD">
      <w:pPr>
        <w:pStyle w:val="aa"/>
        <w:numPr>
          <w:ilvl w:val="0"/>
          <w:numId w:val="17"/>
        </w:numPr>
        <w:ind w:left="785"/>
        <w:jc w:val="both"/>
        <w:rPr>
          <w:rFonts w:ascii="Calibri" w:eastAsia="바탕" w:hAnsi="Calibri" w:cs="Calibri"/>
          <w:szCs w:val="21"/>
        </w:rPr>
      </w:pPr>
      <w:r>
        <w:t xml:space="preserve">The URL of a resource required for the presentation of a data channel application </w:t>
      </w:r>
      <w:r w:rsidR="00D93111">
        <w:t>should</w:t>
      </w:r>
      <w:r>
        <w:t xml:space="preserve"> have the same authority component of the URL of the entry page of the data channel application.</w:t>
      </w:r>
    </w:p>
    <w:p w14:paraId="307BAB31" w14:textId="04EA09C3"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Proposal</w:t>
      </w:r>
    </w:p>
    <w:p w14:paraId="635B44C2" w14:textId="43893D6B" w:rsidR="00DD3100" w:rsidRDefault="00567290" w:rsidP="00567290">
      <w:r>
        <w:rPr>
          <w:rFonts w:hint="eastAsia"/>
        </w:rPr>
        <w:t xml:space="preserve">We propose to integrate the text in </w:t>
      </w:r>
      <w:r>
        <w:t xml:space="preserve">clause 4 to IBACS PD and </w:t>
      </w:r>
      <w:r w:rsidR="00B70A84">
        <w:rPr>
          <w:rFonts w:hint="eastAsia"/>
        </w:rPr>
        <w:t xml:space="preserve">to </w:t>
      </w:r>
      <w:r w:rsidR="00DD3100">
        <w:t xml:space="preserve">extend the scope of IBACS </w:t>
      </w:r>
      <w:r>
        <w:t xml:space="preserve">(or initiate a new WI) </w:t>
      </w:r>
      <w:r w:rsidR="00DD3100">
        <w:t xml:space="preserve">to update the data channel specification in TS 26.114 </w:t>
      </w:r>
      <w:r w:rsidR="002427DB">
        <w:t xml:space="preserve">for </w:t>
      </w:r>
      <w:r w:rsidR="00DD3100">
        <w:t>resolv</w:t>
      </w:r>
      <w:r w:rsidR="002427DB">
        <w:t xml:space="preserve">ing </w:t>
      </w:r>
      <w:r w:rsidR="00DD3100">
        <w:t xml:space="preserve">issues address </w:t>
      </w:r>
      <w:r>
        <w:t xml:space="preserve">in </w:t>
      </w:r>
      <w:r w:rsidR="00DD3100">
        <w:t>this contribution</w:t>
      </w:r>
      <w:r>
        <w:t xml:space="preserve">, </w:t>
      </w:r>
      <w:r w:rsidR="002427DB">
        <w:t xml:space="preserve">the registration of </w:t>
      </w:r>
      <w:r>
        <w:t>data channel sub-protocols as discussed in S4aR220054</w:t>
      </w:r>
      <w:r w:rsidR="00DD3100">
        <w:t xml:space="preserve"> </w:t>
      </w:r>
      <w:r>
        <w:t>[</w:t>
      </w:r>
      <w:r w:rsidR="002427DB">
        <w:t>3</w:t>
      </w:r>
      <w:r>
        <w:t xml:space="preserve">] </w:t>
      </w:r>
      <w:r w:rsidR="00DD3100">
        <w:t>and integrat</w:t>
      </w:r>
      <w:r w:rsidR="002427DB">
        <w:t>ing</w:t>
      </w:r>
      <w:r w:rsidR="00DD3100">
        <w:t xml:space="preserve"> other related Rel-18 wo</w:t>
      </w:r>
      <w:bookmarkStart w:id="2" w:name="_GoBack"/>
      <w:bookmarkEnd w:id="2"/>
      <w:r w:rsidR="00DD3100">
        <w:t>rks in SA2.</w:t>
      </w:r>
    </w:p>
    <w:p w14:paraId="55E9148B" w14:textId="22256E74" w:rsidR="009B62CE" w:rsidRDefault="009B62CE" w:rsidP="009B62CE">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References</w:t>
      </w:r>
    </w:p>
    <w:p w14:paraId="7FBB66FA" w14:textId="426FB1C9" w:rsidR="009B62CE" w:rsidRPr="00CF1082" w:rsidRDefault="009B62CE" w:rsidP="009B62CE">
      <w:pPr>
        <w:pStyle w:val="EX"/>
        <w:rPr>
          <w:rFonts w:ascii="Calibri" w:hAnsi="Calibri" w:cs="Calibri"/>
        </w:rPr>
      </w:pPr>
      <w:r w:rsidRPr="00CF1082">
        <w:rPr>
          <w:rFonts w:ascii="Calibri" w:hAnsi="Calibri" w:cs="Calibri"/>
        </w:rPr>
        <w:t>[</w:t>
      </w:r>
      <w:bookmarkStart w:id="3" w:name="REF_3GPPTS22973"/>
      <w:r w:rsidRPr="00CF1082">
        <w:rPr>
          <w:rFonts w:ascii="Calibri" w:hAnsi="Calibri" w:cs="Calibri"/>
        </w:rPr>
        <w:t>1</w:t>
      </w:r>
      <w:bookmarkEnd w:id="3"/>
      <w:r w:rsidRPr="00CF1082">
        <w:rPr>
          <w:rFonts w:ascii="Calibri" w:hAnsi="Calibri" w:cs="Calibri"/>
        </w:rPr>
        <w:t>]</w:t>
      </w:r>
      <w:r w:rsidRPr="00CF1082">
        <w:rPr>
          <w:rFonts w:ascii="Calibri" w:hAnsi="Calibri" w:cs="Calibri"/>
        </w:rPr>
        <w:tab/>
        <w:t>3GPP TS 26.114: "IP Multimedia Subsystem (IMS); Multimedia Telephony; Media handling and interaction".</w:t>
      </w:r>
    </w:p>
    <w:p w14:paraId="536A859F" w14:textId="679BF34C" w:rsidR="009B62CE" w:rsidRDefault="009B62CE" w:rsidP="009B62CE">
      <w:pPr>
        <w:pStyle w:val="EX"/>
        <w:rPr>
          <w:rFonts w:ascii="Calibri" w:hAnsi="Calibri" w:cs="Calibri"/>
        </w:rPr>
      </w:pPr>
      <w:r w:rsidRPr="00CF1082">
        <w:rPr>
          <w:rFonts w:ascii="Calibri" w:hAnsi="Calibri" w:cs="Calibri"/>
        </w:rPr>
        <w:t>[</w:t>
      </w:r>
      <w:bookmarkStart w:id="4" w:name="REF_3GPPTS26235"/>
      <w:r w:rsidR="00CF1082" w:rsidRPr="00CF1082">
        <w:rPr>
          <w:rFonts w:ascii="Calibri" w:hAnsi="Calibri" w:cs="Calibri"/>
        </w:rPr>
        <w:t>2</w:t>
      </w:r>
      <w:bookmarkEnd w:id="4"/>
      <w:r w:rsidRPr="00CF1082">
        <w:rPr>
          <w:rFonts w:ascii="Calibri" w:hAnsi="Calibri" w:cs="Calibri"/>
        </w:rPr>
        <w:t>]</w:t>
      </w:r>
      <w:r w:rsidRPr="00CF1082">
        <w:rPr>
          <w:rFonts w:ascii="Calibri" w:hAnsi="Calibri" w:cs="Calibri"/>
        </w:rPr>
        <w:tab/>
      </w:r>
      <w:r w:rsidR="00CF1082" w:rsidRPr="00CF1082">
        <w:rPr>
          <w:rFonts w:ascii="Calibri" w:hAnsi="Calibri" w:cs="Calibri"/>
        </w:rPr>
        <w:t>IETF RFC 9110 (2022)</w:t>
      </w:r>
      <w:r w:rsidRPr="00CF1082">
        <w:rPr>
          <w:rFonts w:ascii="Calibri" w:hAnsi="Calibri" w:cs="Calibri"/>
        </w:rPr>
        <w:t>: "</w:t>
      </w:r>
      <w:r w:rsidR="00CF1082" w:rsidRPr="00CF1082">
        <w:rPr>
          <w:rFonts w:ascii="Calibri" w:hAnsi="Calibri" w:cs="Calibri"/>
        </w:rPr>
        <w:t>HTTP Semantics</w:t>
      </w:r>
      <w:r w:rsidRPr="00CF1082">
        <w:rPr>
          <w:rFonts w:ascii="Calibri" w:hAnsi="Calibri" w:cs="Calibri"/>
        </w:rPr>
        <w:t>"</w:t>
      </w:r>
      <w:r w:rsidR="00CF1082" w:rsidRPr="00CF1082">
        <w:rPr>
          <w:rFonts w:ascii="Calibri" w:hAnsi="Calibri" w:cs="Calibri"/>
        </w:rPr>
        <w:t>, R. Fielding, M. Nottingham and J. Reschke.</w:t>
      </w:r>
    </w:p>
    <w:p w14:paraId="23C19E78" w14:textId="7C82CAD7" w:rsidR="009B62CE" w:rsidRPr="00CF1082" w:rsidRDefault="00D922FD" w:rsidP="00CF1082">
      <w:pPr>
        <w:pStyle w:val="EX"/>
        <w:rPr>
          <w:rFonts w:ascii="Calibri" w:hAnsi="Calibri" w:cs="Calibri"/>
        </w:rPr>
      </w:pPr>
      <w:r w:rsidRPr="00CF1082">
        <w:rPr>
          <w:rFonts w:ascii="Calibri" w:hAnsi="Calibri" w:cs="Calibri"/>
        </w:rPr>
        <w:t>[</w:t>
      </w:r>
      <w:r>
        <w:rPr>
          <w:rFonts w:ascii="Calibri" w:hAnsi="Calibri" w:cs="Calibri"/>
        </w:rPr>
        <w:t>3</w:t>
      </w:r>
      <w:r w:rsidRPr="00CF1082">
        <w:rPr>
          <w:rFonts w:ascii="Calibri" w:hAnsi="Calibri" w:cs="Calibri"/>
        </w:rPr>
        <w:t>]</w:t>
      </w:r>
      <w:r w:rsidRPr="00CF1082">
        <w:rPr>
          <w:rFonts w:ascii="Calibri" w:hAnsi="Calibri" w:cs="Calibri"/>
        </w:rPr>
        <w:tab/>
      </w:r>
      <w:r w:rsidR="00CF1082">
        <w:rPr>
          <w:rFonts w:ascii="Calibri" w:hAnsi="Calibri" w:cs="Calibri"/>
        </w:rPr>
        <w:t>SAaR220054: “</w:t>
      </w:r>
      <w:r w:rsidR="00CF1082" w:rsidRPr="00CF1082">
        <w:rPr>
          <w:rFonts w:ascii="Calibri" w:hAnsi="Calibri" w:cs="Calibri"/>
        </w:rPr>
        <w:t>[RTC] Data Channel Sub-protocol Registration</w:t>
      </w:r>
      <w:r w:rsidR="00CF1082">
        <w:rPr>
          <w:rFonts w:ascii="Calibri" w:hAnsi="Calibri" w:cs="Calibri"/>
        </w:rPr>
        <w:t>”</w:t>
      </w:r>
    </w:p>
    <w:sectPr w:rsidR="009B62CE" w:rsidRPr="00CF1082">
      <w:headerReference w:type="default" r:id="rId1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13455" w14:textId="77777777" w:rsidR="009C6BE0" w:rsidRDefault="009C6BE0" w:rsidP="0098577C">
      <w:pPr>
        <w:spacing w:after="0" w:line="240" w:lineRule="auto"/>
      </w:pPr>
      <w:r>
        <w:separator/>
      </w:r>
    </w:p>
  </w:endnote>
  <w:endnote w:type="continuationSeparator" w:id="0">
    <w:p w14:paraId="7ADA2EC1" w14:textId="77777777" w:rsidR="009C6BE0" w:rsidRDefault="009C6BE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A2E1E" w14:textId="77777777" w:rsidR="009C6BE0" w:rsidRDefault="009C6BE0" w:rsidP="0098577C">
      <w:pPr>
        <w:spacing w:after="0" w:line="240" w:lineRule="auto"/>
      </w:pPr>
      <w:r>
        <w:separator/>
      </w:r>
    </w:p>
  </w:footnote>
  <w:footnote w:type="continuationSeparator" w:id="0">
    <w:p w14:paraId="6951B5AD" w14:textId="77777777" w:rsidR="009C6BE0" w:rsidRDefault="009C6BE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6BB525B3" w:rsidR="003B3A64" w:rsidRPr="00031B46" w:rsidRDefault="003B3A64" w:rsidP="003B3A64">
    <w:pPr>
      <w:widowControl w:val="0"/>
      <w:tabs>
        <w:tab w:val="right" w:pos="9356"/>
      </w:tabs>
      <w:spacing w:after="120" w:line="240" w:lineRule="atLeast"/>
      <w:rPr>
        <w:rFonts w:ascii="Arial" w:eastAsia="SimSun" w:hAnsi="Arial" w:cs="Arial"/>
        <w:b/>
        <w:i/>
        <w:szCs w:val="20"/>
        <w:lang w:eastAsia="en-US"/>
      </w:rPr>
    </w:pPr>
    <w:r w:rsidRPr="00031B46">
      <w:rPr>
        <w:rFonts w:ascii="Arial" w:eastAsia="SimSun" w:hAnsi="Arial" w:cs="Arial"/>
        <w:b/>
        <w:szCs w:val="20"/>
        <w:lang w:val="en-US" w:eastAsia="en-US"/>
      </w:rPr>
      <w:t>3GPP TSG SA WG</w:t>
    </w:r>
    <w:r w:rsidR="009054E7">
      <w:rPr>
        <w:rFonts w:ascii="Arial" w:eastAsia="SimSun" w:hAnsi="Arial" w:cs="Arial"/>
        <w:b/>
        <w:szCs w:val="20"/>
        <w:lang w:val="en-US" w:eastAsia="en-US"/>
      </w:rPr>
      <w:t>-</w:t>
    </w:r>
    <w:r w:rsidRPr="00031B46">
      <w:rPr>
        <w:rFonts w:ascii="Arial" w:eastAsia="SimSun" w:hAnsi="Arial" w:cs="Arial"/>
        <w:b/>
        <w:szCs w:val="20"/>
        <w:lang w:val="en-US" w:eastAsia="en-US"/>
      </w:rPr>
      <w:t>4</w:t>
    </w:r>
    <w:r w:rsidR="009054E7">
      <w:rPr>
        <w:rFonts w:ascii="Arial" w:eastAsia="SimSun" w:hAnsi="Arial" w:cs="Arial"/>
        <w:b/>
        <w:szCs w:val="20"/>
        <w:lang w:val="en-US" w:eastAsia="en-US"/>
      </w:rPr>
      <w:t xml:space="preserve"> Meeting </w:t>
    </w:r>
    <w:r w:rsidRPr="00031B46">
      <w:rPr>
        <w:rFonts w:ascii="Arial" w:eastAsia="SimSun" w:hAnsi="Arial" w:cs="Arial"/>
        <w:b/>
        <w:szCs w:val="20"/>
        <w:lang w:val="en-US" w:eastAsia="en-US"/>
      </w:rPr>
      <w:t>#1</w:t>
    </w:r>
    <w:r w:rsidR="009054E7">
      <w:rPr>
        <w:rFonts w:ascii="Arial" w:eastAsia="SimSun" w:hAnsi="Arial" w:cs="Arial"/>
        <w:b/>
        <w:szCs w:val="20"/>
        <w:lang w:val="en-US" w:eastAsia="en-US"/>
      </w:rPr>
      <w:t>21</w:t>
    </w:r>
    <w:r w:rsidRPr="00031B46">
      <w:rPr>
        <w:rFonts w:ascii="Arial" w:eastAsia="SimSun" w:hAnsi="Arial" w:cs="Arial"/>
        <w:b/>
        <w:i/>
        <w:szCs w:val="20"/>
        <w:lang w:eastAsia="en-US"/>
      </w:rPr>
      <w:tab/>
    </w:r>
    <w:r w:rsidRPr="00031B46">
      <w:rPr>
        <w:rFonts w:ascii="Arial" w:eastAsia="SimSun" w:hAnsi="Arial" w:cs="Arial"/>
        <w:b/>
        <w:i/>
        <w:sz w:val="28"/>
        <w:szCs w:val="28"/>
        <w:lang w:eastAsia="en-US"/>
      </w:rPr>
      <w:t>Tdoc S4-</w:t>
    </w:r>
    <w:r w:rsidRPr="00FC0107">
      <w:rPr>
        <w:rFonts w:ascii="Arial" w:eastAsia="SimSun" w:hAnsi="Arial" w:cs="Arial"/>
        <w:b/>
        <w:i/>
        <w:sz w:val="28"/>
        <w:szCs w:val="28"/>
        <w:lang w:eastAsia="en-US"/>
      </w:rPr>
      <w:t>2</w:t>
    </w:r>
    <w:r w:rsidR="00A1592B">
      <w:rPr>
        <w:rFonts w:ascii="Arial" w:eastAsia="SimSun" w:hAnsi="Arial" w:cs="Arial"/>
        <w:b/>
        <w:i/>
        <w:sz w:val="28"/>
        <w:szCs w:val="28"/>
        <w:lang w:eastAsia="en-US"/>
      </w:rPr>
      <w:t>2</w:t>
    </w:r>
    <w:r w:rsidR="00B37833">
      <w:rPr>
        <w:rFonts w:ascii="Arial" w:eastAsia="SimSun" w:hAnsi="Arial" w:cs="Arial"/>
        <w:b/>
        <w:i/>
        <w:sz w:val="28"/>
        <w:szCs w:val="28"/>
        <w:lang w:eastAsia="en-US"/>
      </w:rPr>
      <w:t>1372</w:t>
    </w:r>
  </w:p>
  <w:p w14:paraId="0D4CAA20" w14:textId="2824078D" w:rsidR="0098577C" w:rsidRPr="00031B46" w:rsidRDefault="009054E7" w:rsidP="003B3A64">
    <w:pPr>
      <w:widowControl w:val="0"/>
      <w:tabs>
        <w:tab w:val="right" w:pos="9360"/>
      </w:tabs>
      <w:spacing w:after="120" w:line="240" w:lineRule="atLeast"/>
      <w:rPr>
        <w:b/>
      </w:rPr>
    </w:pPr>
    <w:r>
      <w:rPr>
        <w:rFonts w:ascii="Arial" w:eastAsia="SimSun" w:hAnsi="Arial" w:cs="Arial"/>
        <w:b/>
        <w:szCs w:val="20"/>
        <w:lang w:eastAsia="zh-CN"/>
      </w:rPr>
      <w:t>Toulouse, France, 14-18 November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4A9"/>
    <w:multiLevelType w:val="hybridMultilevel"/>
    <w:tmpl w:val="3B860136"/>
    <w:lvl w:ilvl="0" w:tplc="A058ED04">
      <w:start w:val="1"/>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5"/>
  </w:num>
  <w:num w:numId="2">
    <w:abstractNumId w:val="9"/>
  </w:num>
  <w:num w:numId="3">
    <w:abstractNumId w:val="3"/>
  </w:num>
  <w:num w:numId="4">
    <w:abstractNumId w:val="2"/>
  </w:num>
  <w:num w:numId="5">
    <w:abstractNumId w:val="14"/>
  </w:num>
  <w:num w:numId="6">
    <w:abstractNumId w:val="8"/>
  </w:num>
  <w:num w:numId="7">
    <w:abstractNumId w:val="12"/>
  </w:num>
  <w:num w:numId="8">
    <w:abstractNumId w:val="11"/>
  </w:num>
  <w:num w:numId="9">
    <w:abstractNumId w:val="13"/>
  </w:num>
  <w:num w:numId="10">
    <w:abstractNumId w:val="5"/>
  </w:num>
  <w:num w:numId="11">
    <w:abstractNumId w:val="16"/>
  </w:num>
  <w:num w:numId="12">
    <w:abstractNumId w:val="7"/>
  </w:num>
  <w:num w:numId="13">
    <w:abstractNumId w:val="1"/>
  </w:num>
  <w:num w:numId="14">
    <w:abstractNumId w:val="10"/>
  </w:num>
  <w:num w:numId="15">
    <w:abstractNumId w:val="4"/>
  </w:num>
  <w:num w:numId="16">
    <w:abstractNumId w:val="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52BED"/>
    <w:rsid w:val="000556D5"/>
    <w:rsid w:val="000571E7"/>
    <w:rsid w:val="000653CD"/>
    <w:rsid w:val="0006641D"/>
    <w:rsid w:val="0007366A"/>
    <w:rsid w:val="00073733"/>
    <w:rsid w:val="00075521"/>
    <w:rsid w:val="000A0D0C"/>
    <w:rsid w:val="000A3A16"/>
    <w:rsid w:val="000C702A"/>
    <w:rsid w:val="000C74F3"/>
    <w:rsid w:val="000E160A"/>
    <w:rsid w:val="000E352E"/>
    <w:rsid w:val="000E4F0D"/>
    <w:rsid w:val="000F0009"/>
    <w:rsid w:val="000F0253"/>
    <w:rsid w:val="000F0476"/>
    <w:rsid w:val="00104467"/>
    <w:rsid w:val="00124D2E"/>
    <w:rsid w:val="0013463B"/>
    <w:rsid w:val="00136B98"/>
    <w:rsid w:val="0014071C"/>
    <w:rsid w:val="001473BF"/>
    <w:rsid w:val="00165512"/>
    <w:rsid w:val="00170EAB"/>
    <w:rsid w:val="00171788"/>
    <w:rsid w:val="0017325B"/>
    <w:rsid w:val="00176BA7"/>
    <w:rsid w:val="00180C18"/>
    <w:rsid w:val="00181EAD"/>
    <w:rsid w:val="00184797"/>
    <w:rsid w:val="00184AB3"/>
    <w:rsid w:val="001925A9"/>
    <w:rsid w:val="001944F5"/>
    <w:rsid w:val="001A5BEA"/>
    <w:rsid w:val="001A648D"/>
    <w:rsid w:val="001A66DE"/>
    <w:rsid w:val="001A6944"/>
    <w:rsid w:val="001B0EFC"/>
    <w:rsid w:val="001B1AFB"/>
    <w:rsid w:val="001B2BA6"/>
    <w:rsid w:val="001D64A5"/>
    <w:rsid w:val="001E366C"/>
    <w:rsid w:val="001F6220"/>
    <w:rsid w:val="00201210"/>
    <w:rsid w:val="00224F89"/>
    <w:rsid w:val="00230AFA"/>
    <w:rsid w:val="00233B46"/>
    <w:rsid w:val="002427DB"/>
    <w:rsid w:val="00242BB7"/>
    <w:rsid w:val="00245B85"/>
    <w:rsid w:val="00246EAF"/>
    <w:rsid w:val="00261616"/>
    <w:rsid w:val="0026439D"/>
    <w:rsid w:val="002654EC"/>
    <w:rsid w:val="00275676"/>
    <w:rsid w:val="002761BD"/>
    <w:rsid w:val="0028026A"/>
    <w:rsid w:val="002877EC"/>
    <w:rsid w:val="00293604"/>
    <w:rsid w:val="002A03B2"/>
    <w:rsid w:val="002B479C"/>
    <w:rsid w:val="002B7AA8"/>
    <w:rsid w:val="002C3012"/>
    <w:rsid w:val="002D01B4"/>
    <w:rsid w:val="002D6FCF"/>
    <w:rsid w:val="002E0183"/>
    <w:rsid w:val="002E5211"/>
    <w:rsid w:val="002E5626"/>
    <w:rsid w:val="002F023B"/>
    <w:rsid w:val="002F2E6E"/>
    <w:rsid w:val="002F71C3"/>
    <w:rsid w:val="00301ED4"/>
    <w:rsid w:val="003054F5"/>
    <w:rsid w:val="00305F9B"/>
    <w:rsid w:val="0031089F"/>
    <w:rsid w:val="00311D54"/>
    <w:rsid w:val="003175F5"/>
    <w:rsid w:val="00322CDF"/>
    <w:rsid w:val="00323911"/>
    <w:rsid w:val="003265FB"/>
    <w:rsid w:val="00333523"/>
    <w:rsid w:val="003336F1"/>
    <w:rsid w:val="00342D00"/>
    <w:rsid w:val="0034449E"/>
    <w:rsid w:val="00347758"/>
    <w:rsid w:val="003525B1"/>
    <w:rsid w:val="00352AE1"/>
    <w:rsid w:val="00357499"/>
    <w:rsid w:val="00357D98"/>
    <w:rsid w:val="00360C74"/>
    <w:rsid w:val="00364023"/>
    <w:rsid w:val="0038195D"/>
    <w:rsid w:val="003849DA"/>
    <w:rsid w:val="003871EB"/>
    <w:rsid w:val="003A260F"/>
    <w:rsid w:val="003A2B05"/>
    <w:rsid w:val="003A3C4A"/>
    <w:rsid w:val="003A42F1"/>
    <w:rsid w:val="003A4360"/>
    <w:rsid w:val="003A5C4C"/>
    <w:rsid w:val="003A75E8"/>
    <w:rsid w:val="003B3279"/>
    <w:rsid w:val="003B3A64"/>
    <w:rsid w:val="003C7BB0"/>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14E"/>
    <w:rsid w:val="004968B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4405"/>
    <w:rsid w:val="005A6322"/>
    <w:rsid w:val="005B03A2"/>
    <w:rsid w:val="005B54D1"/>
    <w:rsid w:val="005B63D2"/>
    <w:rsid w:val="005B7C3D"/>
    <w:rsid w:val="005D0501"/>
    <w:rsid w:val="005D292B"/>
    <w:rsid w:val="005D609D"/>
    <w:rsid w:val="005E118A"/>
    <w:rsid w:val="005E3DFF"/>
    <w:rsid w:val="005E5F31"/>
    <w:rsid w:val="005E636A"/>
    <w:rsid w:val="005E6DFF"/>
    <w:rsid w:val="005F39A1"/>
    <w:rsid w:val="005F597D"/>
    <w:rsid w:val="005F6896"/>
    <w:rsid w:val="00602BF1"/>
    <w:rsid w:val="00606917"/>
    <w:rsid w:val="006119A5"/>
    <w:rsid w:val="00611ACA"/>
    <w:rsid w:val="00617BC7"/>
    <w:rsid w:val="006206E0"/>
    <w:rsid w:val="006226C2"/>
    <w:rsid w:val="0062606D"/>
    <w:rsid w:val="006269E3"/>
    <w:rsid w:val="00636632"/>
    <w:rsid w:val="0064045F"/>
    <w:rsid w:val="006411E9"/>
    <w:rsid w:val="006412F7"/>
    <w:rsid w:val="00646503"/>
    <w:rsid w:val="0067017E"/>
    <w:rsid w:val="006711AA"/>
    <w:rsid w:val="006724DB"/>
    <w:rsid w:val="00673F0D"/>
    <w:rsid w:val="006751F6"/>
    <w:rsid w:val="00680668"/>
    <w:rsid w:val="00680E97"/>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5AFE"/>
    <w:rsid w:val="006F5F11"/>
    <w:rsid w:val="0070002D"/>
    <w:rsid w:val="00700959"/>
    <w:rsid w:val="007056FD"/>
    <w:rsid w:val="00711658"/>
    <w:rsid w:val="00714006"/>
    <w:rsid w:val="007146B9"/>
    <w:rsid w:val="0072299B"/>
    <w:rsid w:val="007302D9"/>
    <w:rsid w:val="00740E42"/>
    <w:rsid w:val="00745725"/>
    <w:rsid w:val="00752E8D"/>
    <w:rsid w:val="0076115E"/>
    <w:rsid w:val="007624AE"/>
    <w:rsid w:val="007659BD"/>
    <w:rsid w:val="00775E50"/>
    <w:rsid w:val="007A3E77"/>
    <w:rsid w:val="007A50DD"/>
    <w:rsid w:val="007A7DAB"/>
    <w:rsid w:val="007B4EB2"/>
    <w:rsid w:val="007B5003"/>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A3E"/>
    <w:rsid w:val="00847C49"/>
    <w:rsid w:val="00853948"/>
    <w:rsid w:val="0088035B"/>
    <w:rsid w:val="0088060C"/>
    <w:rsid w:val="008807D2"/>
    <w:rsid w:val="00886417"/>
    <w:rsid w:val="00890506"/>
    <w:rsid w:val="00893B1D"/>
    <w:rsid w:val="00894C6C"/>
    <w:rsid w:val="008A0FD2"/>
    <w:rsid w:val="008A2CF1"/>
    <w:rsid w:val="008B6975"/>
    <w:rsid w:val="008B7BE0"/>
    <w:rsid w:val="008C0951"/>
    <w:rsid w:val="008C0CC5"/>
    <w:rsid w:val="008C14D2"/>
    <w:rsid w:val="008C21F1"/>
    <w:rsid w:val="008C2D63"/>
    <w:rsid w:val="008D1E9E"/>
    <w:rsid w:val="008D61E6"/>
    <w:rsid w:val="008F1406"/>
    <w:rsid w:val="008F1AF7"/>
    <w:rsid w:val="008F1DFE"/>
    <w:rsid w:val="008F3521"/>
    <w:rsid w:val="008F46BB"/>
    <w:rsid w:val="009054E7"/>
    <w:rsid w:val="0090627C"/>
    <w:rsid w:val="00912BFF"/>
    <w:rsid w:val="0091358A"/>
    <w:rsid w:val="00922E21"/>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329B"/>
    <w:rsid w:val="009A5781"/>
    <w:rsid w:val="009A65D4"/>
    <w:rsid w:val="009A7F06"/>
    <w:rsid w:val="009B62CE"/>
    <w:rsid w:val="009C49B1"/>
    <w:rsid w:val="009C6BE0"/>
    <w:rsid w:val="009D12D9"/>
    <w:rsid w:val="009D3FDE"/>
    <w:rsid w:val="009D60A0"/>
    <w:rsid w:val="009E08FB"/>
    <w:rsid w:val="009E3320"/>
    <w:rsid w:val="009E4685"/>
    <w:rsid w:val="009E4F10"/>
    <w:rsid w:val="009E7E60"/>
    <w:rsid w:val="009F4842"/>
    <w:rsid w:val="00A03CB3"/>
    <w:rsid w:val="00A10FD4"/>
    <w:rsid w:val="00A14E6F"/>
    <w:rsid w:val="00A1592B"/>
    <w:rsid w:val="00A161CC"/>
    <w:rsid w:val="00A165BB"/>
    <w:rsid w:val="00A200F1"/>
    <w:rsid w:val="00A20867"/>
    <w:rsid w:val="00A2486D"/>
    <w:rsid w:val="00A31293"/>
    <w:rsid w:val="00A31D50"/>
    <w:rsid w:val="00A37A1B"/>
    <w:rsid w:val="00A5123C"/>
    <w:rsid w:val="00A538EF"/>
    <w:rsid w:val="00A5641D"/>
    <w:rsid w:val="00A5733A"/>
    <w:rsid w:val="00A615DA"/>
    <w:rsid w:val="00A74A8A"/>
    <w:rsid w:val="00A76E4F"/>
    <w:rsid w:val="00A92B76"/>
    <w:rsid w:val="00A93ADB"/>
    <w:rsid w:val="00A94DF2"/>
    <w:rsid w:val="00A951E0"/>
    <w:rsid w:val="00A979B3"/>
    <w:rsid w:val="00AA6A5D"/>
    <w:rsid w:val="00AB1DBB"/>
    <w:rsid w:val="00AB5C89"/>
    <w:rsid w:val="00AB6611"/>
    <w:rsid w:val="00AB6B13"/>
    <w:rsid w:val="00AB7D48"/>
    <w:rsid w:val="00AD396C"/>
    <w:rsid w:val="00AD4935"/>
    <w:rsid w:val="00AD4DC6"/>
    <w:rsid w:val="00AD62E3"/>
    <w:rsid w:val="00AD7D2E"/>
    <w:rsid w:val="00AE222C"/>
    <w:rsid w:val="00AE50A1"/>
    <w:rsid w:val="00AE5B2A"/>
    <w:rsid w:val="00AF05E4"/>
    <w:rsid w:val="00B00760"/>
    <w:rsid w:val="00B01E57"/>
    <w:rsid w:val="00B05EE8"/>
    <w:rsid w:val="00B10383"/>
    <w:rsid w:val="00B12738"/>
    <w:rsid w:val="00B17236"/>
    <w:rsid w:val="00B216B1"/>
    <w:rsid w:val="00B232BB"/>
    <w:rsid w:val="00B263EA"/>
    <w:rsid w:val="00B334E6"/>
    <w:rsid w:val="00B35FDB"/>
    <w:rsid w:val="00B37833"/>
    <w:rsid w:val="00B403A7"/>
    <w:rsid w:val="00B44B97"/>
    <w:rsid w:val="00B45C29"/>
    <w:rsid w:val="00B47821"/>
    <w:rsid w:val="00B53209"/>
    <w:rsid w:val="00B53D86"/>
    <w:rsid w:val="00B70A84"/>
    <w:rsid w:val="00B7187F"/>
    <w:rsid w:val="00B7308B"/>
    <w:rsid w:val="00B757C2"/>
    <w:rsid w:val="00B76142"/>
    <w:rsid w:val="00B81E1C"/>
    <w:rsid w:val="00B84D30"/>
    <w:rsid w:val="00B8614E"/>
    <w:rsid w:val="00BA1425"/>
    <w:rsid w:val="00BA2190"/>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36ABC"/>
    <w:rsid w:val="00C40E95"/>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6CDB"/>
    <w:rsid w:val="00CD0278"/>
    <w:rsid w:val="00CD567E"/>
    <w:rsid w:val="00CE1CEE"/>
    <w:rsid w:val="00CE5BA2"/>
    <w:rsid w:val="00CF1082"/>
    <w:rsid w:val="00CF1506"/>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22FD"/>
    <w:rsid w:val="00D93111"/>
    <w:rsid w:val="00D94100"/>
    <w:rsid w:val="00D94F2F"/>
    <w:rsid w:val="00D95902"/>
    <w:rsid w:val="00DA2210"/>
    <w:rsid w:val="00DD3100"/>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541D"/>
    <w:rsid w:val="00E97200"/>
    <w:rsid w:val="00EB01B6"/>
    <w:rsid w:val="00EB1346"/>
    <w:rsid w:val="00EB469D"/>
    <w:rsid w:val="00EB5060"/>
    <w:rsid w:val="00EC09AE"/>
    <w:rsid w:val="00ED2E7E"/>
    <w:rsid w:val="00ED38B5"/>
    <w:rsid w:val="00ED67EC"/>
    <w:rsid w:val="00EE01D2"/>
    <w:rsid w:val="00EE2F5D"/>
    <w:rsid w:val="00EF110E"/>
    <w:rsid w:val="00EF47AC"/>
    <w:rsid w:val="00F05D18"/>
    <w:rsid w:val="00F07F04"/>
    <w:rsid w:val="00F17A7A"/>
    <w:rsid w:val="00F17DD0"/>
    <w:rsid w:val="00F2373B"/>
    <w:rsid w:val="00F255C8"/>
    <w:rsid w:val="00F273AA"/>
    <w:rsid w:val="00F3028D"/>
    <w:rsid w:val="00F358E7"/>
    <w:rsid w:val="00F36742"/>
    <w:rsid w:val="00F422DC"/>
    <w:rsid w:val="00F52944"/>
    <w:rsid w:val="00F54CD7"/>
    <w:rsid w:val="00F57038"/>
    <w:rsid w:val="00F62829"/>
    <w:rsid w:val="00F768E7"/>
    <w:rsid w:val="00F7759A"/>
    <w:rsid w:val="00F835AE"/>
    <w:rsid w:val="00F9038A"/>
    <w:rsid w:val="00F92189"/>
    <w:rsid w:val="00F97D50"/>
    <w:rsid w:val="00FA15EA"/>
    <w:rsid w:val="00FA30EF"/>
    <w:rsid w:val="00FB291C"/>
    <w:rsid w:val="00FC0107"/>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basedOn w:val="a"/>
    <w:next w:val="a"/>
    <w:uiPriority w:val="35"/>
    <w:semiHidden/>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3gpp-groups/service-system-aspects-sa/sa-wg4" TargetMode="External"/><Relationship Id="rId13" Type="http://schemas.openxmlformats.org/officeDocument/2006/relationships/hyperlink" Target="https://www.3gpp.org/ftp/%20Specs/html-info/Meetings-S4.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about-us/liaisons-statements"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portal.3gpp.org/Home.aspx?tbid=375&amp;SubTB=387" TargetMode="External"/><Relationship Id="rId4" Type="http://schemas.openxmlformats.org/officeDocument/2006/relationships/settings" Target="settings.xml"/><Relationship Id="rId9" Type="http://schemas.openxmlformats.org/officeDocument/2006/relationships/hyperlink" Target="https://portal.3gpp.org/Home.aspx?tbid=375&amp;SubTB=387" TargetMode="External"/><Relationship Id="rId14" Type="http://schemas.openxmlformats.org/officeDocument/2006/relationships/hyperlink" Target="https://www.3gpp.org/ftp/%20Specs/html-info/Meetings-S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ACE8-CC88-4615-ABF6-FC301E926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1068</Words>
  <Characters>6093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5</cp:revision>
  <dcterms:created xsi:type="dcterms:W3CDTF">2022-11-07T05:43:00Z</dcterms:created>
  <dcterms:modified xsi:type="dcterms:W3CDTF">2022-11-08T08:57:00Z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